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B8" w:rsidRPr="0077135C" w:rsidRDefault="00785239" w:rsidP="0077135C">
      <w:pPr>
        <w:jc w:val="center"/>
        <w:rPr>
          <w:rFonts w:ascii="黑体" w:eastAsia="黑体" w:hAnsi="黑体"/>
          <w:sz w:val="24"/>
          <w:szCs w:val="24"/>
        </w:rPr>
      </w:pPr>
      <w:r>
        <w:rPr>
          <w:rFonts w:ascii="黑体" w:eastAsia="黑体" w:hAnsi="黑体" w:hint="eastAsia"/>
          <w:sz w:val="24"/>
          <w:szCs w:val="24"/>
        </w:rPr>
        <w:t xml:space="preserve">   </w:t>
      </w:r>
      <w:bookmarkStart w:id="0" w:name="_GoBack"/>
      <w:r w:rsidR="0077135C" w:rsidRPr="0077135C">
        <w:rPr>
          <w:rFonts w:ascii="黑体" w:eastAsia="黑体" w:hAnsi="黑体" w:hint="eastAsia"/>
          <w:sz w:val="24"/>
          <w:szCs w:val="24"/>
        </w:rPr>
        <w:t>2020年度安徽省职业与成人教育学会教研规划课题评审</w:t>
      </w:r>
      <w:r w:rsidR="0077135C">
        <w:rPr>
          <w:rFonts w:ascii="黑体" w:eastAsia="黑体" w:hAnsi="黑体" w:hint="eastAsia"/>
          <w:sz w:val="24"/>
          <w:szCs w:val="24"/>
        </w:rPr>
        <w:t>结果公示</w:t>
      </w:r>
      <w:r w:rsidR="0077135C" w:rsidRPr="0077135C">
        <w:rPr>
          <w:rFonts w:ascii="黑体" w:eastAsia="黑体" w:hAnsi="黑体" w:hint="eastAsia"/>
          <w:sz w:val="24"/>
          <w:szCs w:val="24"/>
        </w:rPr>
        <w:t>（中职组）</w:t>
      </w:r>
      <w:bookmarkEnd w:id="0"/>
    </w:p>
    <w:tbl>
      <w:tblPr>
        <w:tblStyle w:val="a6"/>
        <w:tblW w:w="9072" w:type="dxa"/>
        <w:tblInd w:w="392" w:type="dxa"/>
        <w:tblLook w:val="04A0" w:firstRow="1" w:lastRow="0" w:firstColumn="1" w:lastColumn="0" w:noHBand="0" w:noVBand="1"/>
      </w:tblPr>
      <w:tblGrid>
        <w:gridCol w:w="709"/>
        <w:gridCol w:w="992"/>
        <w:gridCol w:w="6095"/>
        <w:gridCol w:w="1276"/>
      </w:tblGrid>
      <w:tr w:rsidR="0077135C" w:rsidTr="0077135C">
        <w:tc>
          <w:tcPr>
            <w:tcW w:w="709" w:type="dxa"/>
            <w:vAlign w:val="center"/>
          </w:tcPr>
          <w:p w:rsidR="0077135C" w:rsidRPr="00CA6B08" w:rsidRDefault="0077135C" w:rsidP="0077135C">
            <w:pPr>
              <w:spacing w:line="200" w:lineRule="exact"/>
              <w:jc w:val="center"/>
              <w:rPr>
                <w:rFonts w:ascii="黑体" w:eastAsia="黑体" w:hAnsi="黑体"/>
                <w:b/>
                <w:color w:val="000000"/>
                <w:sz w:val="18"/>
                <w:szCs w:val="18"/>
              </w:rPr>
            </w:pPr>
            <w:r w:rsidRPr="00CA6B08">
              <w:rPr>
                <w:rFonts w:ascii="黑体" w:eastAsia="黑体" w:hAnsi="黑体" w:hint="eastAsia"/>
                <w:b/>
                <w:color w:val="000000"/>
                <w:sz w:val="18"/>
                <w:szCs w:val="18"/>
              </w:rPr>
              <w:t>序号</w:t>
            </w:r>
          </w:p>
        </w:tc>
        <w:tc>
          <w:tcPr>
            <w:tcW w:w="992" w:type="dxa"/>
            <w:vAlign w:val="center"/>
          </w:tcPr>
          <w:p w:rsidR="0077135C" w:rsidRPr="00CA6B08" w:rsidRDefault="0077135C" w:rsidP="0077135C">
            <w:pPr>
              <w:jc w:val="center"/>
              <w:rPr>
                <w:rFonts w:ascii="黑体" w:eastAsia="黑体" w:hAnsi="黑体"/>
                <w:b/>
                <w:color w:val="000000"/>
                <w:szCs w:val="21"/>
              </w:rPr>
            </w:pPr>
            <w:r w:rsidRPr="00CA6B08">
              <w:rPr>
                <w:rFonts w:ascii="黑体" w:eastAsia="黑体" w:hAnsi="黑体" w:hint="eastAsia"/>
                <w:b/>
                <w:color w:val="000000"/>
                <w:szCs w:val="21"/>
              </w:rPr>
              <w:t>主持人</w:t>
            </w:r>
          </w:p>
        </w:tc>
        <w:tc>
          <w:tcPr>
            <w:tcW w:w="6095" w:type="dxa"/>
            <w:vAlign w:val="center"/>
          </w:tcPr>
          <w:p w:rsidR="0077135C" w:rsidRPr="008463F3" w:rsidRDefault="0077135C" w:rsidP="00230857">
            <w:pPr>
              <w:jc w:val="center"/>
              <w:rPr>
                <w:rFonts w:ascii="黑体" w:eastAsia="黑体" w:hAnsi="黑体"/>
                <w:b/>
                <w:color w:val="000000"/>
                <w:sz w:val="22"/>
              </w:rPr>
            </w:pPr>
            <w:r w:rsidRPr="008463F3">
              <w:rPr>
                <w:rFonts w:ascii="黑体" w:eastAsia="黑体" w:hAnsi="黑体" w:hint="eastAsia"/>
                <w:b/>
                <w:color w:val="000000"/>
                <w:sz w:val="22"/>
              </w:rPr>
              <w:t>课题名称</w:t>
            </w:r>
          </w:p>
        </w:tc>
        <w:tc>
          <w:tcPr>
            <w:tcW w:w="1276" w:type="dxa"/>
            <w:vAlign w:val="center"/>
          </w:tcPr>
          <w:p w:rsidR="0077135C" w:rsidRPr="00CA6B08" w:rsidRDefault="0077135C" w:rsidP="00230857">
            <w:pPr>
              <w:jc w:val="center"/>
              <w:rPr>
                <w:szCs w:val="21"/>
              </w:rPr>
            </w:pPr>
            <w:r w:rsidRPr="00CB192B">
              <w:rPr>
                <w:rFonts w:ascii="黑体" w:eastAsia="黑体" w:hAnsi="黑体" w:hint="eastAsia"/>
                <w:b/>
                <w:color w:val="000000"/>
                <w:sz w:val="22"/>
              </w:rPr>
              <w:t>项目等级</w:t>
            </w:r>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王鑫</w:t>
            </w:r>
          </w:p>
        </w:tc>
        <w:tc>
          <w:tcPr>
            <w:tcW w:w="6095" w:type="dxa"/>
            <w:vAlign w:val="center"/>
          </w:tcPr>
          <w:p w:rsidR="0077135C" w:rsidRDefault="0077135C" w:rsidP="00230857">
            <w:pPr>
              <w:rPr>
                <w:sz w:val="20"/>
                <w:szCs w:val="20"/>
              </w:rPr>
            </w:pPr>
            <w:r>
              <w:rPr>
                <w:rFonts w:hint="eastAsia"/>
                <w:sz w:val="20"/>
                <w:szCs w:val="20"/>
              </w:rPr>
              <w:t>协同育人理念下中职</w:t>
            </w:r>
            <w:proofErr w:type="gramStart"/>
            <w:r>
              <w:rPr>
                <w:rFonts w:hint="eastAsia"/>
                <w:sz w:val="20"/>
                <w:szCs w:val="20"/>
              </w:rPr>
              <w:t>课程思政育人</w:t>
            </w:r>
            <w:proofErr w:type="gramEnd"/>
            <w:r>
              <w:rPr>
                <w:rFonts w:hint="eastAsia"/>
                <w:sz w:val="20"/>
                <w:szCs w:val="20"/>
              </w:rPr>
              <w:t>效果的实践研究</w:t>
            </w:r>
          </w:p>
          <w:p w:rsidR="0077135C" w:rsidRDefault="0077135C" w:rsidP="00230857">
            <w:pPr>
              <w:ind w:firstLineChars="200" w:firstLine="400"/>
              <w:rPr>
                <w:rFonts w:ascii="宋体" w:eastAsia="宋体" w:hAnsi="宋体" w:cs="宋体"/>
                <w:sz w:val="20"/>
                <w:szCs w:val="20"/>
              </w:rPr>
            </w:pPr>
            <w:r>
              <w:rPr>
                <w:rFonts w:hint="eastAsia"/>
                <w:sz w:val="20"/>
                <w:szCs w:val="20"/>
              </w:rPr>
              <w:t>——以《数控编程与操作》课程为例</w:t>
            </w:r>
          </w:p>
        </w:tc>
        <w:tc>
          <w:tcPr>
            <w:tcW w:w="1276" w:type="dxa"/>
            <w:vAlign w:val="center"/>
          </w:tcPr>
          <w:p w:rsidR="0077135C" w:rsidRPr="00F9153E" w:rsidRDefault="0077135C" w:rsidP="0077135C">
            <w:pPr>
              <w:spacing w:line="260" w:lineRule="exact"/>
              <w:jc w:val="center"/>
            </w:pPr>
            <w:r>
              <w:rPr>
                <w:rFonts w:hint="eastAsia"/>
              </w:rPr>
              <w:t>重点课题</w:t>
            </w:r>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2</w:t>
            </w:r>
          </w:p>
        </w:tc>
        <w:tc>
          <w:tcPr>
            <w:tcW w:w="992" w:type="dxa"/>
            <w:vAlign w:val="center"/>
          </w:tcPr>
          <w:p w:rsidR="0077135C" w:rsidRPr="00570C9C" w:rsidRDefault="0077135C" w:rsidP="0077135C">
            <w:pPr>
              <w:jc w:val="center"/>
              <w:rPr>
                <w:rFonts w:ascii="宋体" w:eastAsia="宋体" w:hAnsi="宋体" w:cs="宋体"/>
                <w:sz w:val="20"/>
                <w:szCs w:val="20"/>
              </w:rPr>
            </w:pPr>
            <w:r w:rsidRPr="00570C9C">
              <w:rPr>
                <w:rFonts w:hint="eastAsia"/>
                <w:sz w:val="20"/>
                <w:szCs w:val="20"/>
              </w:rPr>
              <w:t>潘新</w:t>
            </w:r>
          </w:p>
        </w:tc>
        <w:tc>
          <w:tcPr>
            <w:tcW w:w="6095" w:type="dxa"/>
            <w:vAlign w:val="center"/>
          </w:tcPr>
          <w:p w:rsidR="0077135C" w:rsidRPr="00570C9C" w:rsidRDefault="0077135C" w:rsidP="00230857">
            <w:pPr>
              <w:rPr>
                <w:rFonts w:ascii="宋体" w:eastAsia="宋体" w:hAnsi="宋体" w:cs="宋体"/>
                <w:sz w:val="20"/>
                <w:szCs w:val="20"/>
              </w:rPr>
            </w:pPr>
            <w:r w:rsidRPr="00570C9C">
              <w:rPr>
                <w:rFonts w:hint="eastAsia"/>
                <w:sz w:val="20"/>
                <w:szCs w:val="20"/>
              </w:rPr>
              <w:t>新时代我省职业院校劳动教育的实践与研究</w:t>
            </w:r>
          </w:p>
        </w:tc>
        <w:tc>
          <w:tcPr>
            <w:tcW w:w="1276" w:type="dxa"/>
            <w:vAlign w:val="center"/>
          </w:tcPr>
          <w:p w:rsidR="0077135C" w:rsidRDefault="0077135C" w:rsidP="0077135C">
            <w:pPr>
              <w:jc w:val="center"/>
            </w:pPr>
            <w:r w:rsidRPr="003502DF">
              <w:rPr>
                <w:rFonts w:hint="eastAsia"/>
              </w:rPr>
              <w:t>重点课题</w:t>
            </w:r>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3</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王继武</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中职学校基于校企合作情境下培养学生的机制研究</w:t>
            </w:r>
          </w:p>
        </w:tc>
        <w:tc>
          <w:tcPr>
            <w:tcW w:w="1276" w:type="dxa"/>
            <w:vAlign w:val="center"/>
          </w:tcPr>
          <w:p w:rsidR="0077135C" w:rsidRDefault="0077135C" w:rsidP="0077135C">
            <w:pPr>
              <w:jc w:val="center"/>
            </w:pPr>
            <w:r w:rsidRPr="003502DF">
              <w:rPr>
                <w:rFonts w:hint="eastAsia"/>
              </w:rPr>
              <w:t>重点课题</w:t>
            </w:r>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4</w:t>
            </w:r>
          </w:p>
        </w:tc>
        <w:tc>
          <w:tcPr>
            <w:tcW w:w="992" w:type="dxa"/>
            <w:vAlign w:val="center"/>
          </w:tcPr>
          <w:p w:rsidR="0077135C" w:rsidRDefault="0077135C" w:rsidP="0077135C">
            <w:pPr>
              <w:jc w:val="center"/>
              <w:rPr>
                <w:rFonts w:ascii="宋体" w:eastAsia="宋体" w:hAnsi="宋体" w:cs="宋体"/>
                <w:color w:val="000000"/>
                <w:sz w:val="20"/>
                <w:szCs w:val="20"/>
              </w:rPr>
            </w:pPr>
            <w:proofErr w:type="gramStart"/>
            <w:r>
              <w:rPr>
                <w:rFonts w:hint="eastAsia"/>
                <w:color w:val="000000"/>
                <w:sz w:val="20"/>
                <w:szCs w:val="20"/>
              </w:rPr>
              <w:t>章银照</w:t>
            </w:r>
            <w:proofErr w:type="gramEnd"/>
          </w:p>
        </w:tc>
        <w:tc>
          <w:tcPr>
            <w:tcW w:w="6095" w:type="dxa"/>
            <w:vAlign w:val="center"/>
          </w:tcPr>
          <w:p w:rsidR="0077135C" w:rsidRDefault="0077135C" w:rsidP="00230857">
            <w:pPr>
              <w:rPr>
                <w:rFonts w:ascii="宋体" w:eastAsia="宋体" w:hAnsi="宋体" w:cs="宋体"/>
                <w:color w:val="000000"/>
                <w:sz w:val="20"/>
                <w:szCs w:val="20"/>
              </w:rPr>
            </w:pPr>
            <w:r>
              <w:rPr>
                <w:rFonts w:hint="eastAsia"/>
                <w:color w:val="000000"/>
                <w:sz w:val="20"/>
                <w:szCs w:val="20"/>
              </w:rPr>
              <w:t>工匠型技工学校人才培养路径的研究</w:t>
            </w:r>
          </w:p>
        </w:tc>
        <w:tc>
          <w:tcPr>
            <w:tcW w:w="1276" w:type="dxa"/>
            <w:vAlign w:val="center"/>
          </w:tcPr>
          <w:p w:rsidR="0077135C" w:rsidRDefault="0077135C" w:rsidP="0077135C">
            <w:pPr>
              <w:jc w:val="center"/>
            </w:pPr>
            <w:r w:rsidRPr="003502DF">
              <w:rPr>
                <w:rFonts w:hint="eastAsia"/>
              </w:rPr>
              <w:t>重点课题</w:t>
            </w:r>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5</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苏立本</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中</w:t>
            </w:r>
            <w:proofErr w:type="gramStart"/>
            <w:r>
              <w:rPr>
                <w:rFonts w:hint="eastAsia"/>
                <w:sz w:val="20"/>
                <w:szCs w:val="20"/>
              </w:rPr>
              <w:t>职内混班数学</w:t>
            </w:r>
            <w:proofErr w:type="gramEnd"/>
            <w:r>
              <w:rPr>
                <w:rFonts w:hint="eastAsia"/>
                <w:sz w:val="20"/>
                <w:szCs w:val="20"/>
              </w:rPr>
              <w:t>分层教学模式创新研究与实践</w:t>
            </w:r>
          </w:p>
        </w:tc>
        <w:tc>
          <w:tcPr>
            <w:tcW w:w="1276" w:type="dxa"/>
            <w:vAlign w:val="center"/>
          </w:tcPr>
          <w:p w:rsidR="0077135C" w:rsidRDefault="0077135C" w:rsidP="0077135C">
            <w:pPr>
              <w:jc w:val="center"/>
            </w:pPr>
            <w:r w:rsidRPr="003502DF">
              <w:rPr>
                <w:rFonts w:hint="eastAsia"/>
              </w:rPr>
              <w:t>重点课题</w:t>
            </w:r>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6</w:t>
            </w:r>
          </w:p>
        </w:tc>
        <w:tc>
          <w:tcPr>
            <w:tcW w:w="992" w:type="dxa"/>
            <w:vAlign w:val="center"/>
          </w:tcPr>
          <w:p w:rsidR="0077135C" w:rsidRDefault="0077135C" w:rsidP="0077135C">
            <w:pPr>
              <w:jc w:val="center"/>
              <w:rPr>
                <w:rFonts w:ascii="宋体" w:eastAsia="宋体" w:hAnsi="宋体" w:cs="宋体"/>
                <w:sz w:val="20"/>
                <w:szCs w:val="20"/>
              </w:rPr>
            </w:pPr>
            <w:proofErr w:type="gramStart"/>
            <w:r>
              <w:rPr>
                <w:rFonts w:hint="eastAsia"/>
                <w:sz w:val="20"/>
                <w:szCs w:val="20"/>
              </w:rPr>
              <w:t>黄发科</w:t>
            </w:r>
            <w:proofErr w:type="gramEnd"/>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基于核心素养的种植美术生成</w:t>
            </w:r>
            <w:proofErr w:type="gramStart"/>
            <w:r>
              <w:rPr>
                <w:rFonts w:hint="eastAsia"/>
                <w:sz w:val="20"/>
                <w:szCs w:val="20"/>
              </w:rPr>
              <w:t>性教学</w:t>
            </w:r>
            <w:proofErr w:type="gramEnd"/>
            <w:r>
              <w:rPr>
                <w:rFonts w:hint="eastAsia"/>
                <w:sz w:val="20"/>
                <w:szCs w:val="20"/>
              </w:rPr>
              <w:t>策略研究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7</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付晓艳</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指向综合实践的中职语文图文教学研究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8</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范迪平</w:t>
            </w:r>
          </w:p>
        </w:tc>
        <w:tc>
          <w:tcPr>
            <w:tcW w:w="6095" w:type="dxa"/>
            <w:vAlign w:val="center"/>
          </w:tcPr>
          <w:p w:rsidR="0077135C" w:rsidRDefault="0077135C" w:rsidP="00230857">
            <w:pPr>
              <w:rPr>
                <w:sz w:val="20"/>
                <w:szCs w:val="20"/>
              </w:rPr>
            </w:pPr>
            <w:r>
              <w:rPr>
                <w:rFonts w:hint="eastAsia"/>
                <w:sz w:val="20"/>
                <w:szCs w:val="20"/>
              </w:rPr>
              <w:t>SPOC</w:t>
            </w:r>
            <w:r>
              <w:rPr>
                <w:rFonts w:hint="eastAsia"/>
                <w:sz w:val="20"/>
                <w:szCs w:val="20"/>
              </w:rPr>
              <w:t>课程建设与教学模式关联性研究</w:t>
            </w:r>
          </w:p>
          <w:p w:rsidR="0077135C" w:rsidRDefault="0077135C" w:rsidP="00230857">
            <w:pPr>
              <w:ind w:firstLineChars="200" w:firstLine="400"/>
              <w:rPr>
                <w:rFonts w:ascii="宋体" w:eastAsia="宋体" w:hAnsi="宋体" w:cs="宋体"/>
                <w:sz w:val="20"/>
                <w:szCs w:val="20"/>
              </w:rPr>
            </w:pPr>
            <w:r>
              <w:rPr>
                <w:rFonts w:hint="eastAsia"/>
                <w:sz w:val="20"/>
                <w:szCs w:val="20"/>
              </w:rPr>
              <w:t>——以《机械基础》课程为例</w:t>
            </w:r>
            <w:r>
              <w:rPr>
                <w:rFonts w:hint="eastAsia"/>
                <w:sz w:val="20"/>
                <w:szCs w:val="20"/>
              </w:rPr>
              <w:t xml:space="preserve">   </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9</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赵长军</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中</w:t>
            </w:r>
            <w:proofErr w:type="gramStart"/>
            <w:r>
              <w:rPr>
                <w:rFonts w:hint="eastAsia"/>
                <w:sz w:val="20"/>
                <w:szCs w:val="20"/>
              </w:rPr>
              <w:t>职艺术</w:t>
            </w:r>
            <w:proofErr w:type="gramEnd"/>
            <w:r>
              <w:rPr>
                <w:rFonts w:hint="eastAsia"/>
                <w:sz w:val="20"/>
                <w:szCs w:val="20"/>
              </w:rPr>
              <w:t>教育与德育课程融合的实践研究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10</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高月</w:t>
            </w:r>
          </w:p>
        </w:tc>
        <w:tc>
          <w:tcPr>
            <w:tcW w:w="6095" w:type="dxa"/>
            <w:vAlign w:val="center"/>
          </w:tcPr>
          <w:p w:rsidR="0077135C" w:rsidRDefault="0077135C" w:rsidP="00230857">
            <w:pPr>
              <w:rPr>
                <w:rFonts w:ascii="黑体" w:eastAsia="黑体" w:hAnsi="黑体" w:cs="宋体"/>
                <w:sz w:val="20"/>
                <w:szCs w:val="20"/>
              </w:rPr>
            </w:pPr>
            <w:r w:rsidRPr="00415C1B">
              <w:rPr>
                <w:rFonts w:hint="eastAsia"/>
                <w:sz w:val="20"/>
                <w:szCs w:val="20"/>
              </w:rPr>
              <w:t>基于翻转课堂的中职</w:t>
            </w:r>
            <w:proofErr w:type="gramStart"/>
            <w:r w:rsidRPr="00415C1B">
              <w:rPr>
                <w:rFonts w:hint="eastAsia"/>
                <w:sz w:val="20"/>
                <w:szCs w:val="20"/>
              </w:rPr>
              <w:t>数学微课设计</w:t>
            </w:r>
            <w:proofErr w:type="gramEnd"/>
            <w:r w:rsidRPr="00415C1B">
              <w:rPr>
                <w:rFonts w:hint="eastAsia"/>
                <w:sz w:val="20"/>
                <w:szCs w:val="20"/>
              </w:rPr>
              <w:t>艺术研究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11</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姚丽</w:t>
            </w:r>
          </w:p>
        </w:tc>
        <w:tc>
          <w:tcPr>
            <w:tcW w:w="6095" w:type="dxa"/>
            <w:vAlign w:val="center"/>
          </w:tcPr>
          <w:p w:rsidR="0077135C" w:rsidRDefault="0077135C" w:rsidP="00230857">
            <w:pPr>
              <w:rPr>
                <w:rFonts w:ascii="宋体" w:eastAsia="宋体" w:hAnsi="宋体" w:cs="宋体"/>
                <w:color w:val="000000"/>
                <w:sz w:val="20"/>
                <w:szCs w:val="20"/>
              </w:rPr>
            </w:pPr>
            <w:r>
              <w:rPr>
                <w:rFonts w:hint="eastAsia"/>
                <w:color w:val="000000"/>
                <w:sz w:val="20"/>
                <w:szCs w:val="20"/>
              </w:rPr>
              <w:t>电气安装与维修竞赛资源转化与推广模式研究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12</w:t>
            </w:r>
          </w:p>
        </w:tc>
        <w:tc>
          <w:tcPr>
            <w:tcW w:w="992" w:type="dxa"/>
            <w:vAlign w:val="center"/>
          </w:tcPr>
          <w:p w:rsidR="0077135C" w:rsidRDefault="0077135C" w:rsidP="0077135C">
            <w:pPr>
              <w:jc w:val="center"/>
              <w:rPr>
                <w:rFonts w:ascii="宋体" w:eastAsia="宋体" w:hAnsi="宋体" w:cs="宋体"/>
                <w:sz w:val="20"/>
                <w:szCs w:val="20"/>
              </w:rPr>
            </w:pPr>
            <w:proofErr w:type="gramStart"/>
            <w:r>
              <w:rPr>
                <w:rFonts w:hint="eastAsia"/>
                <w:sz w:val="20"/>
                <w:szCs w:val="20"/>
              </w:rPr>
              <w:t>钟巧燕</w:t>
            </w:r>
            <w:proofErr w:type="gramEnd"/>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基于</w:t>
            </w:r>
            <w:r>
              <w:rPr>
                <w:rFonts w:hint="eastAsia"/>
                <w:sz w:val="20"/>
                <w:szCs w:val="20"/>
              </w:rPr>
              <w:t>1+X</w:t>
            </w:r>
            <w:r>
              <w:rPr>
                <w:rFonts w:hint="eastAsia"/>
                <w:sz w:val="20"/>
                <w:szCs w:val="20"/>
              </w:rPr>
              <w:t>职业技能等级证书下中职电子商务专业人才培养目标及课程设置优化研究——以呼叫中心客户服务与管理证书（初级）为例</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13</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熊静静</w:t>
            </w:r>
          </w:p>
        </w:tc>
        <w:tc>
          <w:tcPr>
            <w:tcW w:w="6095" w:type="dxa"/>
            <w:vAlign w:val="center"/>
          </w:tcPr>
          <w:p w:rsidR="0077135C" w:rsidRDefault="0077135C" w:rsidP="00230857">
            <w:pPr>
              <w:rPr>
                <w:sz w:val="20"/>
                <w:szCs w:val="20"/>
              </w:rPr>
            </w:pPr>
            <w:r>
              <w:rPr>
                <w:rFonts w:hint="eastAsia"/>
                <w:sz w:val="20"/>
                <w:szCs w:val="20"/>
              </w:rPr>
              <w:t>职业教育创新发展试验区项目建设现状与对策研究</w:t>
            </w:r>
          </w:p>
          <w:p w:rsidR="0077135C" w:rsidRDefault="0077135C" w:rsidP="00230857">
            <w:pPr>
              <w:ind w:firstLineChars="200" w:firstLine="400"/>
              <w:rPr>
                <w:rFonts w:ascii="宋体" w:eastAsia="宋体" w:hAnsi="宋体" w:cs="宋体"/>
                <w:sz w:val="20"/>
                <w:szCs w:val="20"/>
              </w:rPr>
            </w:pPr>
            <w:r>
              <w:rPr>
                <w:rFonts w:hint="eastAsia"/>
                <w:sz w:val="20"/>
                <w:szCs w:val="20"/>
              </w:rPr>
              <w:t>——以滁州机电工程学校为例</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14</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刘海</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中职学校线上线下混合教学高效教学模式的研究</w:t>
            </w:r>
            <w:r>
              <w:rPr>
                <w:rFonts w:ascii="黑体" w:eastAsia="黑体" w:hAnsi="黑体" w:hint="eastAsia"/>
                <w:sz w:val="20"/>
                <w:szCs w:val="20"/>
              </w:rPr>
              <w:t xml:space="preserve"> </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15</w:t>
            </w:r>
          </w:p>
        </w:tc>
        <w:tc>
          <w:tcPr>
            <w:tcW w:w="992" w:type="dxa"/>
            <w:vAlign w:val="center"/>
          </w:tcPr>
          <w:p w:rsidR="0077135C" w:rsidRDefault="0077135C" w:rsidP="0077135C">
            <w:pPr>
              <w:jc w:val="center"/>
              <w:rPr>
                <w:rFonts w:ascii="宋体" w:eastAsia="宋体" w:hAnsi="宋体" w:cs="宋体"/>
                <w:color w:val="000000"/>
                <w:sz w:val="20"/>
                <w:szCs w:val="20"/>
              </w:rPr>
            </w:pPr>
            <w:r>
              <w:rPr>
                <w:rFonts w:hint="eastAsia"/>
                <w:color w:val="000000"/>
                <w:sz w:val="20"/>
                <w:szCs w:val="20"/>
              </w:rPr>
              <w:t>马燕</w:t>
            </w:r>
          </w:p>
        </w:tc>
        <w:tc>
          <w:tcPr>
            <w:tcW w:w="6095" w:type="dxa"/>
            <w:vAlign w:val="center"/>
          </w:tcPr>
          <w:p w:rsidR="0077135C" w:rsidRDefault="0077135C" w:rsidP="00230857">
            <w:pPr>
              <w:rPr>
                <w:rFonts w:ascii="宋体" w:eastAsia="宋体" w:hAnsi="宋体" w:cs="宋体"/>
                <w:color w:val="000000"/>
                <w:sz w:val="20"/>
                <w:szCs w:val="20"/>
              </w:rPr>
            </w:pPr>
            <w:r>
              <w:rPr>
                <w:rFonts w:hint="eastAsia"/>
                <w:color w:val="000000"/>
                <w:sz w:val="20"/>
                <w:szCs w:val="20"/>
              </w:rPr>
              <w:t>基于校训“修德励能”下的学校劳动教育开展及研</w:t>
            </w:r>
            <w:r>
              <w:rPr>
                <w:rFonts w:hint="eastAsia"/>
                <w:sz w:val="20"/>
                <w:szCs w:val="20"/>
              </w:rPr>
              <w:t>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16</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郑永跃</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中职护理专业</w:t>
            </w:r>
            <w:r>
              <w:rPr>
                <w:rFonts w:hint="eastAsia"/>
                <w:sz w:val="20"/>
                <w:szCs w:val="20"/>
              </w:rPr>
              <w:t>1+X</w:t>
            </w:r>
            <w:r>
              <w:rPr>
                <w:rFonts w:hint="eastAsia"/>
                <w:sz w:val="20"/>
                <w:szCs w:val="20"/>
              </w:rPr>
              <w:t>证书与护士专科化发展的教学探究</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17</w:t>
            </w:r>
          </w:p>
        </w:tc>
        <w:tc>
          <w:tcPr>
            <w:tcW w:w="992" w:type="dxa"/>
            <w:vAlign w:val="center"/>
          </w:tcPr>
          <w:p w:rsidR="0077135C" w:rsidRDefault="0077135C" w:rsidP="0077135C">
            <w:pPr>
              <w:jc w:val="center"/>
              <w:rPr>
                <w:rFonts w:ascii="宋体" w:eastAsia="宋体" w:hAnsi="宋体" w:cs="宋体"/>
                <w:sz w:val="20"/>
                <w:szCs w:val="20"/>
              </w:rPr>
            </w:pPr>
            <w:r>
              <w:rPr>
                <w:rFonts w:hint="eastAsia"/>
                <w:sz w:val="20"/>
                <w:szCs w:val="20"/>
              </w:rPr>
              <w:t>欧娟娟</w:t>
            </w:r>
          </w:p>
        </w:tc>
        <w:tc>
          <w:tcPr>
            <w:tcW w:w="6095" w:type="dxa"/>
            <w:vAlign w:val="center"/>
          </w:tcPr>
          <w:p w:rsidR="0077135C" w:rsidRDefault="0077135C" w:rsidP="00230857">
            <w:pPr>
              <w:rPr>
                <w:rFonts w:ascii="宋体" w:eastAsia="宋体" w:hAnsi="宋体" w:cs="宋体"/>
                <w:sz w:val="20"/>
                <w:szCs w:val="20"/>
              </w:rPr>
            </w:pPr>
            <w:r>
              <w:rPr>
                <w:rFonts w:hint="eastAsia"/>
                <w:sz w:val="20"/>
                <w:szCs w:val="20"/>
              </w:rPr>
              <w:t>基于“学习通”平台应用信息化教学手</w:t>
            </w:r>
            <w:r>
              <w:rPr>
                <w:rFonts w:hint="eastAsia"/>
                <w:sz w:val="20"/>
                <w:szCs w:val="20"/>
              </w:rPr>
              <w:t xml:space="preserve"> </w:t>
            </w:r>
            <w:r>
              <w:rPr>
                <w:rFonts w:hint="eastAsia"/>
                <w:sz w:val="20"/>
                <w:szCs w:val="20"/>
              </w:rPr>
              <w:t>段优化教学过程的研究与实践申报书</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r w:rsidR="0077135C" w:rsidTr="0077135C">
        <w:tc>
          <w:tcPr>
            <w:tcW w:w="709" w:type="dxa"/>
            <w:vAlign w:val="center"/>
          </w:tcPr>
          <w:p w:rsidR="0077135C" w:rsidRPr="000C6BA4" w:rsidRDefault="0077135C" w:rsidP="0077135C">
            <w:pPr>
              <w:jc w:val="center"/>
              <w:rPr>
                <w:color w:val="000000"/>
                <w:sz w:val="22"/>
              </w:rPr>
            </w:pPr>
            <w:r>
              <w:rPr>
                <w:rFonts w:hint="eastAsia"/>
                <w:color w:val="000000"/>
                <w:sz w:val="22"/>
              </w:rPr>
              <w:t>18</w:t>
            </w:r>
          </w:p>
        </w:tc>
        <w:tc>
          <w:tcPr>
            <w:tcW w:w="992" w:type="dxa"/>
            <w:vAlign w:val="center"/>
          </w:tcPr>
          <w:p w:rsidR="0077135C" w:rsidRDefault="0077135C" w:rsidP="0077135C">
            <w:pPr>
              <w:jc w:val="center"/>
              <w:rPr>
                <w:rFonts w:ascii="宋体" w:eastAsia="宋体" w:hAnsi="宋体" w:cs="宋体"/>
                <w:color w:val="000000"/>
                <w:sz w:val="20"/>
                <w:szCs w:val="20"/>
              </w:rPr>
            </w:pPr>
            <w:proofErr w:type="gramStart"/>
            <w:r>
              <w:rPr>
                <w:rFonts w:hint="eastAsia"/>
                <w:color w:val="000000"/>
                <w:sz w:val="20"/>
                <w:szCs w:val="20"/>
              </w:rPr>
              <w:t>仇敏</w:t>
            </w:r>
            <w:proofErr w:type="gramEnd"/>
          </w:p>
        </w:tc>
        <w:tc>
          <w:tcPr>
            <w:tcW w:w="6095" w:type="dxa"/>
            <w:vAlign w:val="center"/>
          </w:tcPr>
          <w:p w:rsidR="0077135C" w:rsidRDefault="0077135C" w:rsidP="00230857">
            <w:pPr>
              <w:rPr>
                <w:rFonts w:ascii="宋体" w:eastAsia="宋体" w:hAnsi="宋体" w:cs="宋体"/>
                <w:color w:val="000000"/>
                <w:sz w:val="20"/>
                <w:szCs w:val="20"/>
              </w:rPr>
            </w:pPr>
            <w:r>
              <w:rPr>
                <w:rFonts w:hint="eastAsia"/>
                <w:color w:val="000000"/>
                <w:sz w:val="20"/>
                <w:szCs w:val="20"/>
              </w:rPr>
              <w:t>实用性阅读与交流专题教学</w:t>
            </w:r>
          </w:p>
        </w:tc>
        <w:tc>
          <w:tcPr>
            <w:tcW w:w="1276" w:type="dxa"/>
            <w:vAlign w:val="center"/>
          </w:tcPr>
          <w:p w:rsidR="0077135C" w:rsidRDefault="0077135C" w:rsidP="0077135C">
            <w:pPr>
              <w:jc w:val="center"/>
            </w:pPr>
            <w:proofErr w:type="gramStart"/>
            <w:r w:rsidRPr="0023069A">
              <w:rPr>
                <w:rFonts w:hint="eastAsia"/>
              </w:rPr>
              <w:t>一般课题</w:t>
            </w:r>
            <w:proofErr w:type="gramEnd"/>
          </w:p>
        </w:tc>
      </w:tr>
    </w:tbl>
    <w:p w:rsidR="0077135C" w:rsidRPr="0077135C" w:rsidRDefault="0077135C" w:rsidP="0077135C"/>
    <w:sectPr w:rsidR="0077135C" w:rsidRPr="0077135C" w:rsidSect="0077135C">
      <w:pgSz w:w="11906" w:h="16838"/>
      <w:pgMar w:top="1440" w:right="1416"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C35" w:rsidRDefault="00CA4C35" w:rsidP="00A22F68">
      <w:r>
        <w:separator/>
      </w:r>
    </w:p>
  </w:endnote>
  <w:endnote w:type="continuationSeparator" w:id="0">
    <w:p w:rsidR="00CA4C35" w:rsidRDefault="00CA4C35" w:rsidP="00A2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C35" w:rsidRDefault="00CA4C35" w:rsidP="00A22F68">
      <w:r>
        <w:separator/>
      </w:r>
    </w:p>
  </w:footnote>
  <w:footnote w:type="continuationSeparator" w:id="0">
    <w:p w:rsidR="00CA4C35" w:rsidRDefault="00CA4C35" w:rsidP="00A2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A10B6"/>
    <w:multiLevelType w:val="hybridMultilevel"/>
    <w:tmpl w:val="BB706740"/>
    <w:lvl w:ilvl="0" w:tplc="9552FA80">
      <w:numFmt w:val="bullet"/>
      <w:lvlText w:val="—"/>
      <w:lvlJc w:val="left"/>
      <w:pPr>
        <w:ind w:left="760" w:hanging="360"/>
      </w:pPr>
      <w:rPr>
        <w:rFonts w:ascii="宋体" w:eastAsia="宋体" w:hAnsi="宋体" w:cstheme="minorBidi"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A5"/>
    <w:rsid w:val="00047E43"/>
    <w:rsid w:val="000E33D3"/>
    <w:rsid w:val="00177EC6"/>
    <w:rsid w:val="001E2975"/>
    <w:rsid w:val="00261D15"/>
    <w:rsid w:val="002C4D95"/>
    <w:rsid w:val="0055650F"/>
    <w:rsid w:val="005E6408"/>
    <w:rsid w:val="0077135C"/>
    <w:rsid w:val="00785239"/>
    <w:rsid w:val="008A3D4B"/>
    <w:rsid w:val="0090445D"/>
    <w:rsid w:val="009971B7"/>
    <w:rsid w:val="00A22F68"/>
    <w:rsid w:val="00B067D5"/>
    <w:rsid w:val="00CA4C35"/>
    <w:rsid w:val="00CB192B"/>
    <w:rsid w:val="00E76DA5"/>
    <w:rsid w:val="00EC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DA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22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F68"/>
    <w:rPr>
      <w:sz w:val="18"/>
      <w:szCs w:val="18"/>
    </w:rPr>
  </w:style>
  <w:style w:type="paragraph" w:styleId="a5">
    <w:name w:val="footer"/>
    <w:basedOn w:val="a"/>
    <w:link w:val="Char0"/>
    <w:uiPriority w:val="99"/>
    <w:unhideWhenUsed/>
    <w:rsid w:val="00A22F68"/>
    <w:pPr>
      <w:tabs>
        <w:tab w:val="center" w:pos="4153"/>
        <w:tab w:val="right" w:pos="8306"/>
      </w:tabs>
      <w:snapToGrid w:val="0"/>
      <w:jc w:val="left"/>
    </w:pPr>
    <w:rPr>
      <w:sz w:val="18"/>
      <w:szCs w:val="18"/>
    </w:rPr>
  </w:style>
  <w:style w:type="character" w:customStyle="1" w:styleId="Char0">
    <w:name w:val="页脚 Char"/>
    <w:basedOn w:val="a0"/>
    <w:link w:val="a5"/>
    <w:uiPriority w:val="99"/>
    <w:rsid w:val="00A22F68"/>
    <w:rPr>
      <w:sz w:val="18"/>
      <w:szCs w:val="18"/>
    </w:rPr>
  </w:style>
  <w:style w:type="table" w:styleId="a6">
    <w:name w:val="Table Grid"/>
    <w:basedOn w:val="a1"/>
    <w:uiPriority w:val="59"/>
    <w:rsid w:val="00A2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22F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DA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22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F68"/>
    <w:rPr>
      <w:sz w:val="18"/>
      <w:szCs w:val="18"/>
    </w:rPr>
  </w:style>
  <w:style w:type="paragraph" w:styleId="a5">
    <w:name w:val="footer"/>
    <w:basedOn w:val="a"/>
    <w:link w:val="Char0"/>
    <w:uiPriority w:val="99"/>
    <w:unhideWhenUsed/>
    <w:rsid w:val="00A22F68"/>
    <w:pPr>
      <w:tabs>
        <w:tab w:val="center" w:pos="4153"/>
        <w:tab w:val="right" w:pos="8306"/>
      </w:tabs>
      <w:snapToGrid w:val="0"/>
      <w:jc w:val="left"/>
    </w:pPr>
    <w:rPr>
      <w:sz w:val="18"/>
      <w:szCs w:val="18"/>
    </w:rPr>
  </w:style>
  <w:style w:type="character" w:customStyle="1" w:styleId="Char0">
    <w:name w:val="页脚 Char"/>
    <w:basedOn w:val="a0"/>
    <w:link w:val="a5"/>
    <w:uiPriority w:val="99"/>
    <w:rsid w:val="00A22F68"/>
    <w:rPr>
      <w:sz w:val="18"/>
      <w:szCs w:val="18"/>
    </w:rPr>
  </w:style>
  <w:style w:type="table" w:styleId="a6">
    <w:name w:val="Table Grid"/>
    <w:basedOn w:val="a1"/>
    <w:uiPriority w:val="59"/>
    <w:rsid w:val="00A2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22F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5834">
      <w:bodyDiv w:val="1"/>
      <w:marLeft w:val="0"/>
      <w:marRight w:val="0"/>
      <w:marTop w:val="0"/>
      <w:marBottom w:val="0"/>
      <w:divBdr>
        <w:top w:val="none" w:sz="0" w:space="0" w:color="auto"/>
        <w:left w:val="none" w:sz="0" w:space="0" w:color="auto"/>
        <w:bottom w:val="none" w:sz="0" w:space="0" w:color="auto"/>
        <w:right w:val="none" w:sz="0" w:space="0" w:color="auto"/>
      </w:divBdr>
    </w:div>
    <w:div w:id="313609646">
      <w:bodyDiv w:val="1"/>
      <w:marLeft w:val="0"/>
      <w:marRight w:val="0"/>
      <w:marTop w:val="0"/>
      <w:marBottom w:val="0"/>
      <w:divBdr>
        <w:top w:val="none" w:sz="0" w:space="0" w:color="auto"/>
        <w:left w:val="none" w:sz="0" w:space="0" w:color="auto"/>
        <w:bottom w:val="none" w:sz="0" w:space="0" w:color="auto"/>
        <w:right w:val="none" w:sz="0" w:space="0" w:color="auto"/>
      </w:divBdr>
    </w:div>
    <w:div w:id="1640374977">
      <w:bodyDiv w:val="1"/>
      <w:marLeft w:val="0"/>
      <w:marRight w:val="0"/>
      <w:marTop w:val="0"/>
      <w:marBottom w:val="0"/>
      <w:divBdr>
        <w:top w:val="none" w:sz="0" w:space="0" w:color="auto"/>
        <w:left w:val="none" w:sz="0" w:space="0" w:color="auto"/>
        <w:bottom w:val="none" w:sz="0" w:space="0" w:color="auto"/>
        <w:right w:val="none" w:sz="0" w:space="0" w:color="auto"/>
      </w:divBdr>
    </w:div>
    <w:div w:id="18954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aftvc</dc:creator>
  <cp:lastModifiedBy>XYXS</cp:lastModifiedBy>
  <cp:revision>22</cp:revision>
  <dcterms:created xsi:type="dcterms:W3CDTF">2020-11-23T13:43:00Z</dcterms:created>
  <dcterms:modified xsi:type="dcterms:W3CDTF">2020-11-26T01:24:00Z</dcterms:modified>
</cp:coreProperties>
</file>